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53" w:rsidRPr="004E5553" w:rsidRDefault="004E5553" w:rsidP="009A0FDC">
      <w:pPr>
        <w:tabs>
          <w:tab w:val="left" w:pos="397"/>
        </w:tabs>
        <w:spacing w:after="0" w:line="360" w:lineRule="auto"/>
        <w:ind w:firstLine="426"/>
        <w:jc w:val="center"/>
        <w:rPr>
          <w:b/>
        </w:rPr>
      </w:pPr>
      <w:r w:rsidRPr="004E5553">
        <w:rPr>
          <w:b/>
        </w:rPr>
        <w:t>PASKA</w:t>
      </w:r>
      <w:r w:rsidR="00E306DA">
        <w:rPr>
          <w:b/>
        </w:rPr>
        <w:t>I</w:t>
      </w:r>
      <w:r w:rsidRPr="004E5553">
        <w:rPr>
          <w:b/>
        </w:rPr>
        <w:t>TŲ APRAŠAS</w:t>
      </w:r>
    </w:p>
    <w:p w:rsidR="00B73842" w:rsidRDefault="00F20569" w:rsidP="009A0FDC">
      <w:pPr>
        <w:tabs>
          <w:tab w:val="left" w:pos="397"/>
        </w:tabs>
        <w:spacing w:after="0" w:line="360" w:lineRule="auto"/>
        <w:ind w:firstLine="426"/>
        <w:jc w:val="both"/>
      </w:pPr>
      <w:r>
        <w:t xml:space="preserve">Paskaitų </w:t>
      </w:r>
      <w:r w:rsidR="004E5553">
        <w:t>metu</w:t>
      </w:r>
      <w:r>
        <w:t xml:space="preserve"> </w:t>
      </w:r>
      <w:r w:rsidR="004E5553">
        <w:t>nagrinėjami</w:t>
      </w:r>
      <w:r w:rsidR="00B73842">
        <w:t xml:space="preserve"> </w:t>
      </w:r>
      <w:r w:rsidR="006005B5">
        <w:t>medžiagų mechanikos</w:t>
      </w:r>
      <w:r w:rsidR="00A85131">
        <w:t>,</w:t>
      </w:r>
      <w:r>
        <w:t xml:space="preserve"> transporto priemonių bei jų elementų </w:t>
      </w:r>
      <w:r w:rsidR="004E5553">
        <w:t>dinamikos modeliavimo uždavinių sprendimo būdai</w:t>
      </w:r>
      <w:r>
        <w:t>. Ši</w:t>
      </w:r>
      <w:r w:rsidR="006005B5">
        <w:t xml:space="preserve">ems </w:t>
      </w:r>
      <w:r w:rsidR="00015409">
        <w:t>uždaviniams</w:t>
      </w:r>
      <w:r>
        <w:t xml:space="preserve"> spręsti </w:t>
      </w:r>
      <w:r w:rsidR="00A85131">
        <w:t>siūlomi</w:t>
      </w:r>
      <w:r>
        <w:t xml:space="preserve"> skirtingi programiniai paketai: </w:t>
      </w:r>
      <w:proofErr w:type="spellStart"/>
      <w:r w:rsidR="001819B2">
        <w:t>AutoCad</w:t>
      </w:r>
      <w:proofErr w:type="spellEnd"/>
      <w:r w:rsidR="001819B2">
        <w:t xml:space="preserve"> programin</w:t>
      </w:r>
      <w:r w:rsidR="001819B2" w:rsidRPr="00CC1F9F">
        <w:t>is</w:t>
      </w:r>
      <w:r w:rsidR="006005B5">
        <w:t xml:space="preserve"> paketas taikomas </w:t>
      </w:r>
      <w:r>
        <w:t xml:space="preserve">kietųjų kūnų </w:t>
      </w:r>
      <w:r w:rsidR="006005B5">
        <w:t>sąveikai modeliuoti</w:t>
      </w:r>
      <w:r w:rsidR="001819B2" w:rsidRPr="00CC1F9F">
        <w:t>;</w:t>
      </w:r>
      <w:r w:rsidR="00015409">
        <w:t xml:space="preserve"> </w:t>
      </w:r>
      <w:proofErr w:type="spellStart"/>
      <w:r w:rsidR="00015409">
        <w:t>MathCad</w:t>
      </w:r>
      <w:proofErr w:type="spellEnd"/>
      <w:r w:rsidR="00015409">
        <w:t xml:space="preserve"> </w:t>
      </w:r>
      <w:r w:rsidR="006005B5">
        <w:t>paketas –</w:t>
      </w:r>
      <w:r w:rsidR="00015409">
        <w:t xml:space="preserve"> elementariem</w:t>
      </w:r>
      <w:r w:rsidR="001819B2">
        <w:t>s dinamikos uždaviniams spręsti</w:t>
      </w:r>
      <w:r w:rsidR="001819B2" w:rsidRPr="00CC1F9F">
        <w:t>;</w:t>
      </w:r>
      <w:r w:rsidR="00015409">
        <w:t xml:space="preserve"> Universal Mechanism</w:t>
      </w:r>
      <w:r w:rsidR="006005B5">
        <w:t xml:space="preserve"> (</w:t>
      </w:r>
      <w:proofErr w:type="spellStart"/>
      <w:r w:rsidR="006005B5">
        <w:t>UM</w:t>
      </w:r>
      <w:proofErr w:type="spellEnd"/>
      <w:r w:rsidR="006005B5">
        <w:t xml:space="preserve">) programinis paketas – </w:t>
      </w:r>
      <w:r w:rsidR="00015409">
        <w:t xml:space="preserve">sudėtingesnėms </w:t>
      </w:r>
      <w:r w:rsidR="006005B5">
        <w:t xml:space="preserve">transporto priemonių </w:t>
      </w:r>
      <w:r w:rsidR="00015409">
        <w:t>mechaninėms problemoms spręsti</w:t>
      </w:r>
      <w:r w:rsidR="001819B2" w:rsidRPr="00CC1F9F">
        <w:t>;</w:t>
      </w:r>
      <w:r w:rsidR="00015409">
        <w:t xml:space="preserve"> </w:t>
      </w:r>
      <w:proofErr w:type="spellStart"/>
      <w:r w:rsidR="00015409">
        <w:t>MSC.Marc</w:t>
      </w:r>
      <w:proofErr w:type="spellEnd"/>
      <w:r w:rsidR="00015409">
        <w:t xml:space="preserve"> paketas </w:t>
      </w:r>
      <w:r w:rsidR="006005B5">
        <w:t xml:space="preserve">– </w:t>
      </w:r>
      <w:r w:rsidR="00015409">
        <w:t xml:space="preserve">kontaktiniams </w:t>
      </w:r>
      <w:r w:rsidR="006005B5">
        <w:t>medžiagų stiprumo</w:t>
      </w:r>
      <w:r w:rsidR="00BF7AF6">
        <w:t xml:space="preserve"> uždaviniams spręsti. P</w:t>
      </w:r>
      <w:r w:rsidR="00015409">
        <w:t xml:space="preserve">askaitų ciklas skirtas </w:t>
      </w:r>
      <w:r w:rsidR="001819B2" w:rsidRPr="00CC1F9F">
        <w:t>įgyti</w:t>
      </w:r>
      <w:r w:rsidR="001819B2">
        <w:t xml:space="preserve"> </w:t>
      </w:r>
      <w:r w:rsidR="00015409">
        <w:t xml:space="preserve">inžinerinių sprendimų </w:t>
      </w:r>
      <w:r w:rsidR="00BF7AF6">
        <w:t xml:space="preserve">priėmimo </w:t>
      </w:r>
      <w:r w:rsidR="006005B5">
        <w:t>žini</w:t>
      </w:r>
      <w:r w:rsidR="001819B2" w:rsidRPr="00CC1F9F">
        <w:t>ų</w:t>
      </w:r>
      <w:r w:rsidR="00A85131">
        <w:t xml:space="preserve"> ir </w:t>
      </w:r>
      <w:r w:rsidR="006005B5">
        <w:t>gebėjim</w:t>
      </w:r>
      <w:r w:rsidR="003638CA" w:rsidRPr="00CC1F9F">
        <w:t>ų</w:t>
      </w:r>
      <w:r w:rsidR="006005B5">
        <w:t xml:space="preserve"> spręsti</w:t>
      </w:r>
      <w:r w:rsidR="00015409">
        <w:t xml:space="preserve"> </w:t>
      </w:r>
      <w:r w:rsidR="003638CA">
        <w:t xml:space="preserve">mechaninių sistemų uždavinius </w:t>
      </w:r>
      <w:r w:rsidR="00015409">
        <w:t xml:space="preserve">naudojantis </w:t>
      </w:r>
      <w:r w:rsidR="00A85131">
        <w:t xml:space="preserve">alternatyviais </w:t>
      </w:r>
      <w:r w:rsidR="006005B5">
        <w:t>programiniais paketais</w:t>
      </w:r>
      <w:r w:rsidR="00A85131">
        <w:t xml:space="preserve">. </w:t>
      </w:r>
      <w:r w:rsidR="00BF7AF6">
        <w:t xml:space="preserve">Šiems uždaviniams spręsti </w:t>
      </w:r>
      <w:r w:rsidR="00FF355D">
        <w:t xml:space="preserve">naudojama </w:t>
      </w:r>
      <w:r w:rsidR="00BF7AF6">
        <w:t>tam tikr</w:t>
      </w:r>
      <w:r w:rsidR="00FF355D">
        <w:t>a specializuotų programų grandinė</w:t>
      </w:r>
      <w:r w:rsidR="00BF7AF6">
        <w:t xml:space="preserve">, kurių kiekviena atlieka tam tikrą funkciją. Šio paskaitų ciklo metu nagrinėjami </w:t>
      </w:r>
      <w:r w:rsidR="00A85131">
        <w:t xml:space="preserve">paketai </w:t>
      </w:r>
      <w:r w:rsidR="00015409">
        <w:t xml:space="preserve">yra paprastesni ir pigesni </w:t>
      </w:r>
      <w:r w:rsidR="00A85131">
        <w:t>lyginant su</w:t>
      </w:r>
      <w:r w:rsidR="00015409">
        <w:t xml:space="preserve"> stambiausių </w:t>
      </w:r>
      <w:r w:rsidR="00BF7AF6">
        <w:t>gamintojų („</w:t>
      </w:r>
      <w:proofErr w:type="spellStart"/>
      <w:r w:rsidR="00BF7AF6">
        <w:t>Solidworks</w:t>
      </w:r>
      <w:proofErr w:type="spellEnd"/>
      <w:r w:rsidR="00BF7AF6">
        <w:t>“, „</w:t>
      </w:r>
      <w:proofErr w:type="spellStart"/>
      <w:r w:rsidR="00BF7AF6">
        <w:t>SolidEdge</w:t>
      </w:r>
      <w:proofErr w:type="spellEnd"/>
      <w:r w:rsidR="00BF7AF6">
        <w:t>“, „</w:t>
      </w:r>
      <w:proofErr w:type="spellStart"/>
      <w:r w:rsidR="00BF7AF6">
        <w:t>Catia</w:t>
      </w:r>
      <w:proofErr w:type="spellEnd"/>
      <w:r w:rsidR="00BF7AF6">
        <w:t>“, „</w:t>
      </w:r>
      <w:proofErr w:type="spellStart"/>
      <w:r w:rsidR="00BF7AF6">
        <w:t>AutoCad</w:t>
      </w:r>
      <w:proofErr w:type="spellEnd"/>
      <w:r w:rsidR="00BF7AF6">
        <w:t xml:space="preserve"> </w:t>
      </w:r>
      <w:proofErr w:type="spellStart"/>
      <w:r w:rsidR="00BF7AF6">
        <w:t>Inventor</w:t>
      </w:r>
      <w:proofErr w:type="spellEnd"/>
      <w:r w:rsidR="00BF7AF6">
        <w:t>“ ir pan.) programiniais paketais</w:t>
      </w:r>
      <w:r w:rsidR="00015409">
        <w:t xml:space="preserve"> </w:t>
      </w:r>
      <w:r w:rsidR="00A85131">
        <w:t>CAD/CAM/CAE</w:t>
      </w:r>
      <w:r w:rsidR="00BF7AF6">
        <w:t>.</w:t>
      </w:r>
      <w:r w:rsidR="00A85131">
        <w:t xml:space="preserve"> </w:t>
      </w:r>
      <w:r w:rsidR="001F0665">
        <w:t xml:space="preserve">Paskaitų ciklą  </w:t>
      </w:r>
      <w:r w:rsidR="006005B5">
        <w:t>sudaro</w:t>
      </w:r>
      <w:r w:rsidR="00B73842">
        <w:t xml:space="preserve"> teorinė dalis </w:t>
      </w:r>
      <w:r w:rsidR="006005B5">
        <w:t xml:space="preserve">(10 h) </w:t>
      </w:r>
      <w:r w:rsidR="00B73842">
        <w:t>ir praktinių uždavinių aiškinimas</w:t>
      </w:r>
      <w:r w:rsidR="006005B5">
        <w:t xml:space="preserve"> (10 h)</w:t>
      </w:r>
      <w:r w:rsidR="00B73842">
        <w:t>.</w:t>
      </w:r>
      <w:r w:rsidR="008D3285">
        <w:t xml:space="preserve"> </w:t>
      </w:r>
      <w:r w:rsidR="006005B5">
        <w:t xml:space="preserve">Užsiėmimai vyksta </w:t>
      </w:r>
      <w:r w:rsidR="008D3285">
        <w:t>anglų kalba.</w:t>
      </w:r>
    </w:p>
    <w:p w:rsidR="0003133E" w:rsidRDefault="0003133E" w:rsidP="009A0FDC">
      <w:pPr>
        <w:tabs>
          <w:tab w:val="left" w:pos="397"/>
        </w:tabs>
        <w:spacing w:after="0" w:line="360" w:lineRule="auto"/>
        <w:ind w:firstLine="426"/>
        <w:jc w:val="both"/>
      </w:pPr>
    </w:p>
    <w:p w:rsidR="00A85131" w:rsidRPr="00A85131" w:rsidRDefault="00A85131" w:rsidP="009A0FDC">
      <w:pPr>
        <w:tabs>
          <w:tab w:val="left" w:pos="397"/>
        </w:tabs>
        <w:spacing w:after="0" w:line="360" w:lineRule="auto"/>
        <w:ind w:firstLine="426"/>
        <w:jc w:val="center"/>
        <w:rPr>
          <w:b/>
        </w:rPr>
      </w:pPr>
      <w:r w:rsidRPr="00A85131">
        <w:rPr>
          <w:b/>
        </w:rPr>
        <w:t>PASKAITŲ TVARKARAŠTIS</w:t>
      </w:r>
    </w:p>
    <w:p w:rsidR="008C187D" w:rsidRDefault="008C187D" w:rsidP="009A0FDC">
      <w:pPr>
        <w:tabs>
          <w:tab w:val="left" w:pos="397"/>
        </w:tabs>
        <w:spacing w:after="0"/>
        <w:ind w:left="360"/>
        <w:rPr>
          <w:b/>
          <w:sz w:val="28"/>
          <w:szCs w:val="28"/>
        </w:rPr>
      </w:pPr>
    </w:p>
    <w:p w:rsidR="00A85131" w:rsidRPr="002461BA" w:rsidRDefault="00A85131" w:rsidP="009A0FDC">
      <w:pPr>
        <w:tabs>
          <w:tab w:val="left" w:pos="397"/>
        </w:tabs>
        <w:spacing w:after="0"/>
        <w:ind w:left="36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Dalykas </w:t>
      </w:r>
      <w:r w:rsidRPr="002461BA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Kompiuterizuota</w:t>
      </w:r>
      <w:r w:rsidRPr="002461BA">
        <w:rPr>
          <w:b/>
          <w:sz w:val="28"/>
          <w:szCs w:val="28"/>
        </w:rPr>
        <w:t xml:space="preserve"> inžinerija”</w:t>
      </w:r>
    </w:p>
    <w:p w:rsidR="00A85131" w:rsidRPr="002461BA" w:rsidRDefault="00A85131" w:rsidP="009A0FDC">
      <w:pPr>
        <w:tabs>
          <w:tab w:val="left" w:pos="397"/>
        </w:tabs>
        <w:spacing w:after="0"/>
        <w:ind w:left="360"/>
      </w:pPr>
      <w:r w:rsidRPr="002461BA">
        <w:t>Prof. Aleksander Sladkowski, Silezijos technologijos universitetas (Lenkija)</w:t>
      </w:r>
    </w:p>
    <w:tbl>
      <w:tblPr>
        <w:tblStyle w:val="Lentelstinklelis"/>
        <w:tblW w:w="14760" w:type="dxa"/>
        <w:tblInd w:w="-95" w:type="dxa"/>
        <w:tblLook w:val="04A0" w:firstRow="1" w:lastRow="0" w:firstColumn="1" w:lastColumn="0" w:noHBand="0" w:noVBand="1"/>
      </w:tblPr>
      <w:tblGrid>
        <w:gridCol w:w="7745"/>
        <w:gridCol w:w="1843"/>
        <w:gridCol w:w="2126"/>
        <w:gridCol w:w="1417"/>
        <w:gridCol w:w="1629"/>
      </w:tblGrid>
      <w:tr w:rsidR="00A85131" w:rsidRPr="002461BA" w:rsidTr="00FC478E">
        <w:tc>
          <w:tcPr>
            <w:tcW w:w="7745" w:type="dxa"/>
          </w:tcPr>
          <w:p w:rsidR="00A85131" w:rsidRPr="002461BA" w:rsidRDefault="00A85131" w:rsidP="009A0FDC">
            <w:pPr>
              <w:pStyle w:val="Sraopastraipa"/>
              <w:tabs>
                <w:tab w:val="left" w:pos="397"/>
              </w:tabs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2461BA">
              <w:rPr>
                <w:rFonts w:cs="Times New Roman"/>
                <w:b/>
                <w:szCs w:val="24"/>
                <w:lang w:val="lt-LT"/>
              </w:rPr>
              <w:t xml:space="preserve">Užsiėmimų tematika </w:t>
            </w:r>
          </w:p>
        </w:tc>
        <w:tc>
          <w:tcPr>
            <w:tcW w:w="1843" w:type="dxa"/>
          </w:tcPr>
          <w:p w:rsidR="00A85131" w:rsidRPr="002461BA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2461BA">
              <w:rPr>
                <w:rFonts w:cs="Times New Roman"/>
                <w:b/>
                <w:szCs w:val="24"/>
                <w:lang w:val="lt-LT"/>
              </w:rPr>
              <w:t>Data</w:t>
            </w:r>
          </w:p>
        </w:tc>
        <w:tc>
          <w:tcPr>
            <w:tcW w:w="2126" w:type="dxa"/>
          </w:tcPr>
          <w:p w:rsidR="00A85131" w:rsidRPr="002461BA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2461BA">
              <w:rPr>
                <w:rFonts w:cs="Times New Roman"/>
                <w:b/>
                <w:szCs w:val="24"/>
                <w:lang w:val="lt-LT"/>
              </w:rPr>
              <w:t>Auditorija</w:t>
            </w:r>
          </w:p>
        </w:tc>
        <w:tc>
          <w:tcPr>
            <w:tcW w:w="1417" w:type="dxa"/>
          </w:tcPr>
          <w:p w:rsidR="00A85131" w:rsidRPr="002461BA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2461BA">
              <w:rPr>
                <w:rFonts w:cs="Times New Roman"/>
                <w:b/>
                <w:szCs w:val="24"/>
                <w:lang w:val="lt-LT"/>
              </w:rPr>
              <w:t>Laikas</w:t>
            </w:r>
          </w:p>
        </w:tc>
        <w:tc>
          <w:tcPr>
            <w:tcW w:w="1629" w:type="dxa"/>
          </w:tcPr>
          <w:p w:rsidR="00A85131" w:rsidRPr="002461BA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>Pastabos</w:t>
            </w:r>
            <w:r w:rsidRPr="002461BA">
              <w:rPr>
                <w:rFonts w:cs="Times New Roman"/>
                <w:b/>
                <w:szCs w:val="24"/>
                <w:lang w:val="lt-LT"/>
              </w:rPr>
              <w:t xml:space="preserve"> </w:t>
            </w:r>
          </w:p>
        </w:tc>
      </w:tr>
      <w:tr w:rsidR="00A85131" w:rsidRPr="002461BA" w:rsidTr="00FC478E">
        <w:tc>
          <w:tcPr>
            <w:tcW w:w="7745" w:type="dxa"/>
            <w:vMerge w:val="restart"/>
          </w:tcPr>
          <w:p w:rsidR="00A85131" w:rsidRPr="002461BA" w:rsidRDefault="00A85131" w:rsidP="009A0FDC">
            <w:pPr>
              <w:pStyle w:val="Sraopastraipa"/>
              <w:numPr>
                <w:ilvl w:val="0"/>
                <w:numId w:val="1"/>
              </w:numPr>
              <w:tabs>
                <w:tab w:val="left" w:pos="397"/>
              </w:tabs>
              <w:spacing w:line="240" w:lineRule="auto"/>
              <w:rPr>
                <w:rFonts w:cs="Times New Roman"/>
                <w:szCs w:val="24"/>
                <w:lang w:val="lt-LT"/>
              </w:rPr>
            </w:pPr>
            <w:r w:rsidRPr="00AC30BD">
              <w:rPr>
                <w:lang w:val="lt-LT"/>
              </w:rPr>
              <w:t>Skaitiniai matematinės fizikos uždavinių sprendimo metodai ir jų panaudojimas transporto priemonių modeliavimui.</w:t>
            </w:r>
            <w:r w:rsidRPr="002461BA">
              <w:rPr>
                <w:lang w:val="lt-LT"/>
              </w:rPr>
              <w:t xml:space="preserve"> Skaitmeninio modeliavimo rezultatų analizė.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A85131" w:rsidRPr="002461BA" w:rsidRDefault="001F0665" w:rsidP="009A0FDC">
            <w:pPr>
              <w:tabs>
                <w:tab w:val="left" w:pos="397"/>
              </w:tabs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 xml:space="preserve">2022 m. lapkričio 28 d. </w:t>
            </w:r>
          </w:p>
          <w:p w:rsidR="00A85131" w:rsidRPr="002461BA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2126" w:type="dxa"/>
          </w:tcPr>
          <w:p w:rsidR="00A85131" w:rsidRPr="005F7162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5F7162">
              <w:rPr>
                <w:rFonts w:cs="Times New Roman"/>
                <w:color w:val="000000" w:themeColor="text1"/>
                <w:szCs w:val="24"/>
                <w:lang w:val="lt-LT"/>
              </w:rPr>
              <w:t>TR-I I-310 (T)</w:t>
            </w:r>
          </w:p>
          <w:p w:rsidR="00A85131" w:rsidRPr="005F7162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A85131" w:rsidRPr="00363B32" w:rsidRDefault="00A85131" w:rsidP="009A0FDC">
            <w:pPr>
              <w:tabs>
                <w:tab w:val="left" w:pos="397"/>
              </w:tabs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5F7162">
              <w:rPr>
                <w:rFonts w:cs="Times New Roman"/>
                <w:color w:val="000000" w:themeColor="text1"/>
                <w:szCs w:val="24"/>
                <w:lang w:val="lt-LT"/>
              </w:rPr>
              <w:t>14.30-16.05</w:t>
            </w:r>
          </w:p>
        </w:tc>
        <w:tc>
          <w:tcPr>
            <w:tcW w:w="1629" w:type="dxa"/>
          </w:tcPr>
          <w:p w:rsidR="00A85131" w:rsidRPr="002461BA" w:rsidRDefault="00A85131" w:rsidP="009A0FDC">
            <w:pPr>
              <w:tabs>
                <w:tab w:val="left" w:pos="397"/>
              </w:tabs>
              <w:rPr>
                <w:rFonts w:cs="Times New Roman"/>
                <w:szCs w:val="24"/>
                <w:lang w:val="lt-LT"/>
              </w:rPr>
            </w:pPr>
          </w:p>
        </w:tc>
      </w:tr>
      <w:tr w:rsidR="00A85131" w:rsidTr="00FC478E">
        <w:tc>
          <w:tcPr>
            <w:tcW w:w="7745" w:type="dxa"/>
            <w:vMerge/>
          </w:tcPr>
          <w:p w:rsidR="00A85131" w:rsidRPr="002461BA" w:rsidRDefault="00A85131" w:rsidP="009A0FDC">
            <w:pPr>
              <w:pStyle w:val="Sraopastraipa"/>
              <w:numPr>
                <w:ilvl w:val="0"/>
                <w:numId w:val="1"/>
              </w:numPr>
              <w:tabs>
                <w:tab w:val="left" w:pos="397"/>
              </w:tabs>
              <w:spacing w:line="240" w:lineRule="auto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843" w:type="dxa"/>
            <w:vMerge/>
          </w:tcPr>
          <w:p w:rsidR="00A85131" w:rsidRPr="005F7162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2126" w:type="dxa"/>
          </w:tcPr>
          <w:p w:rsidR="00A85131" w:rsidRPr="005F7162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5F7162">
              <w:rPr>
                <w:rFonts w:cs="Times New Roman"/>
                <w:color w:val="000000" w:themeColor="text1"/>
                <w:szCs w:val="24"/>
                <w:lang w:val="lt-LT"/>
              </w:rPr>
              <w:t>TR-I I-305 (P)</w:t>
            </w:r>
          </w:p>
          <w:p w:rsidR="00A85131" w:rsidRPr="005F7162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A85131" w:rsidRPr="005F7162" w:rsidRDefault="00A85131" w:rsidP="009A0FDC">
            <w:pPr>
              <w:tabs>
                <w:tab w:val="left" w:pos="397"/>
              </w:tabs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5F7162">
              <w:rPr>
                <w:rFonts w:cs="Times New Roman"/>
                <w:color w:val="000000" w:themeColor="text1"/>
                <w:szCs w:val="24"/>
                <w:lang w:val="lt-LT"/>
              </w:rPr>
              <w:t>16.20-17.55</w:t>
            </w:r>
          </w:p>
        </w:tc>
        <w:tc>
          <w:tcPr>
            <w:tcW w:w="1629" w:type="dxa"/>
          </w:tcPr>
          <w:p w:rsidR="00A85131" w:rsidRPr="005F7162" w:rsidRDefault="00A85131" w:rsidP="009A0FDC">
            <w:pPr>
              <w:tabs>
                <w:tab w:val="left" w:pos="397"/>
              </w:tabs>
              <w:rPr>
                <w:rFonts w:cs="Times New Roman"/>
                <w:szCs w:val="24"/>
                <w:lang w:val="lt-LT"/>
              </w:rPr>
            </w:pPr>
          </w:p>
        </w:tc>
      </w:tr>
      <w:tr w:rsidR="00A85131" w:rsidTr="00FC478E">
        <w:tc>
          <w:tcPr>
            <w:tcW w:w="7745" w:type="dxa"/>
            <w:vMerge w:val="restart"/>
          </w:tcPr>
          <w:p w:rsidR="00A85131" w:rsidRPr="002461BA" w:rsidRDefault="00A85131" w:rsidP="009A0FDC">
            <w:pPr>
              <w:pStyle w:val="Sraopastraipa"/>
              <w:numPr>
                <w:ilvl w:val="0"/>
                <w:numId w:val="1"/>
              </w:numPr>
              <w:tabs>
                <w:tab w:val="left" w:pos="397"/>
              </w:tabs>
              <w:spacing w:line="240" w:lineRule="auto"/>
              <w:rPr>
                <w:rFonts w:cs="Times New Roman"/>
                <w:szCs w:val="24"/>
                <w:lang w:val="lt-LT"/>
              </w:rPr>
            </w:pPr>
            <w:r>
              <w:rPr>
                <w:lang w:val="lt-LT"/>
              </w:rPr>
              <w:t>Objekto</w:t>
            </w:r>
            <w:r w:rsidRPr="002461BA">
              <w:rPr>
                <w:lang w:val="lt-LT"/>
              </w:rPr>
              <w:t xml:space="preserve"> kontaktuojančių paviršių sąveikos modeliavimas. Statiniai uždaviniai. Detalės skaičiavimo BEM metodu pavyzdžiai.</w:t>
            </w:r>
          </w:p>
          <w:p w:rsidR="00A85131" w:rsidRPr="002461BA" w:rsidRDefault="00A85131" w:rsidP="009A0FDC">
            <w:pPr>
              <w:pStyle w:val="Sraopastraipa"/>
              <w:tabs>
                <w:tab w:val="left" w:pos="397"/>
              </w:tabs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843" w:type="dxa"/>
            <w:vMerge w:val="restart"/>
          </w:tcPr>
          <w:p w:rsidR="00A85131" w:rsidRPr="00342BBA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szCs w:val="24"/>
                <w:lang w:val="lt-LT"/>
              </w:rPr>
            </w:pPr>
          </w:p>
          <w:p w:rsidR="001F0665" w:rsidRPr="0089333E" w:rsidRDefault="001F0665" w:rsidP="009A0FDC">
            <w:pPr>
              <w:tabs>
                <w:tab w:val="left" w:pos="397"/>
              </w:tabs>
              <w:jc w:val="center"/>
              <w:rPr>
                <w:rFonts w:cs="Times New Roman"/>
                <w:color w:val="FF0000"/>
                <w:szCs w:val="24"/>
                <w:lang w:val="lt-LT"/>
              </w:rPr>
            </w:pPr>
            <w:r w:rsidRPr="001F0665">
              <w:rPr>
                <w:rFonts w:cs="Times New Roman"/>
                <w:color w:val="000000" w:themeColor="text1"/>
                <w:szCs w:val="24"/>
                <w:lang w:val="lt-LT"/>
              </w:rPr>
              <w:t>2022 m. lapkričio 29 d.</w:t>
            </w:r>
          </w:p>
          <w:p w:rsidR="00A85131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szCs w:val="24"/>
              </w:rPr>
            </w:pPr>
          </w:p>
          <w:p w:rsidR="00A85131" w:rsidRPr="001A25D9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:rsidR="00A85131" w:rsidRPr="00363B32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63B32">
              <w:rPr>
                <w:rFonts w:cs="Times New Roman"/>
                <w:color w:val="000000" w:themeColor="text1"/>
                <w:szCs w:val="24"/>
              </w:rPr>
              <w:t>TR-I I-312 (T)</w:t>
            </w:r>
          </w:p>
          <w:p w:rsidR="00A85131" w:rsidRPr="00363B32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A85131" w:rsidRPr="00363B32" w:rsidRDefault="00A85131" w:rsidP="009A0FDC">
            <w:pPr>
              <w:tabs>
                <w:tab w:val="left" w:pos="397"/>
              </w:tabs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363B32">
              <w:rPr>
                <w:rFonts w:cs="Times New Roman"/>
                <w:color w:val="000000" w:themeColor="text1"/>
                <w:szCs w:val="24"/>
              </w:rPr>
              <w:t>14.30-16.05</w:t>
            </w:r>
          </w:p>
        </w:tc>
        <w:tc>
          <w:tcPr>
            <w:tcW w:w="1629" w:type="dxa"/>
          </w:tcPr>
          <w:p w:rsidR="00A85131" w:rsidRPr="001A25D9" w:rsidRDefault="00A85131" w:rsidP="009A0FDC">
            <w:pPr>
              <w:tabs>
                <w:tab w:val="left" w:pos="397"/>
              </w:tabs>
              <w:rPr>
                <w:rFonts w:cs="Times New Roman"/>
                <w:szCs w:val="24"/>
              </w:rPr>
            </w:pPr>
          </w:p>
        </w:tc>
      </w:tr>
      <w:tr w:rsidR="00A85131" w:rsidTr="00FC478E">
        <w:tc>
          <w:tcPr>
            <w:tcW w:w="7745" w:type="dxa"/>
            <w:vMerge/>
          </w:tcPr>
          <w:p w:rsidR="00A85131" w:rsidRPr="002461BA" w:rsidRDefault="00A85131" w:rsidP="009A0FDC">
            <w:pPr>
              <w:pStyle w:val="Sraopastraipa"/>
              <w:numPr>
                <w:ilvl w:val="0"/>
                <w:numId w:val="1"/>
              </w:numPr>
              <w:tabs>
                <w:tab w:val="left" w:pos="397"/>
              </w:tabs>
              <w:spacing w:line="240" w:lineRule="auto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843" w:type="dxa"/>
            <w:vMerge/>
          </w:tcPr>
          <w:p w:rsidR="00A85131" w:rsidRPr="001A25D9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:rsidR="00A85131" w:rsidRPr="00363B32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63B32">
              <w:rPr>
                <w:rFonts w:cs="Times New Roman"/>
                <w:color w:val="000000" w:themeColor="text1"/>
                <w:szCs w:val="24"/>
              </w:rPr>
              <w:t>TR-I I-201 (P)</w:t>
            </w:r>
          </w:p>
          <w:p w:rsidR="00A85131" w:rsidRPr="00363B32" w:rsidRDefault="00A85131" w:rsidP="009A0FDC">
            <w:pPr>
              <w:tabs>
                <w:tab w:val="left" w:pos="397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85131" w:rsidRPr="00363B32" w:rsidRDefault="00A85131" w:rsidP="009A0FDC">
            <w:pPr>
              <w:tabs>
                <w:tab w:val="left" w:pos="397"/>
              </w:tabs>
              <w:rPr>
                <w:rFonts w:cs="Times New Roman"/>
                <w:color w:val="000000" w:themeColor="text1"/>
                <w:szCs w:val="24"/>
              </w:rPr>
            </w:pPr>
            <w:r w:rsidRPr="00363B32">
              <w:rPr>
                <w:rFonts w:cs="Times New Roman"/>
                <w:color w:val="000000" w:themeColor="text1"/>
                <w:szCs w:val="24"/>
              </w:rPr>
              <w:t>16.20-17.55</w:t>
            </w:r>
          </w:p>
        </w:tc>
        <w:tc>
          <w:tcPr>
            <w:tcW w:w="1629" w:type="dxa"/>
          </w:tcPr>
          <w:p w:rsidR="00A85131" w:rsidRPr="001A25D9" w:rsidRDefault="00A85131" w:rsidP="009A0FDC">
            <w:pPr>
              <w:tabs>
                <w:tab w:val="left" w:pos="397"/>
              </w:tabs>
              <w:rPr>
                <w:rFonts w:cs="Times New Roman"/>
                <w:szCs w:val="24"/>
              </w:rPr>
            </w:pPr>
          </w:p>
        </w:tc>
      </w:tr>
      <w:tr w:rsidR="00A85131" w:rsidTr="00FC478E">
        <w:tc>
          <w:tcPr>
            <w:tcW w:w="7745" w:type="dxa"/>
            <w:vMerge w:val="restart"/>
          </w:tcPr>
          <w:p w:rsidR="00A85131" w:rsidRPr="002461BA" w:rsidRDefault="00A85131" w:rsidP="009A0FDC">
            <w:pPr>
              <w:pStyle w:val="Sraopastraipa"/>
              <w:numPr>
                <w:ilvl w:val="0"/>
                <w:numId w:val="1"/>
              </w:numPr>
              <w:tabs>
                <w:tab w:val="left" w:pos="397"/>
              </w:tabs>
              <w:spacing w:line="240" w:lineRule="auto"/>
              <w:rPr>
                <w:rFonts w:cs="Times New Roman"/>
                <w:szCs w:val="24"/>
                <w:lang w:val="lt-LT"/>
              </w:rPr>
            </w:pPr>
            <w:r w:rsidRPr="002461BA">
              <w:rPr>
                <w:lang w:val="lt-LT"/>
              </w:rPr>
              <w:t>Programinio paketo Universal Mechanism (</w:t>
            </w:r>
            <w:proofErr w:type="spellStart"/>
            <w:r w:rsidRPr="002461BA">
              <w:rPr>
                <w:lang w:val="lt-LT"/>
              </w:rPr>
              <w:t>UM</w:t>
            </w:r>
            <w:proofErr w:type="spellEnd"/>
            <w:r w:rsidRPr="002461BA">
              <w:rPr>
                <w:lang w:val="lt-LT"/>
              </w:rPr>
              <w:t>) taikymas Tran</w:t>
            </w:r>
            <w:r w:rsidR="001F0665">
              <w:rPr>
                <w:lang w:val="lt-LT"/>
              </w:rPr>
              <w:t>s</w:t>
            </w:r>
            <w:r w:rsidRPr="002461BA">
              <w:rPr>
                <w:lang w:val="lt-LT"/>
              </w:rPr>
              <w:t xml:space="preserve">porto inžinerijos uždaviniams spręsti. Programinio paketo </w:t>
            </w:r>
            <w:proofErr w:type="spellStart"/>
            <w:r w:rsidRPr="002461BA">
              <w:rPr>
                <w:lang w:val="lt-LT"/>
              </w:rPr>
              <w:t>UM</w:t>
            </w:r>
            <w:proofErr w:type="spellEnd"/>
            <w:r w:rsidRPr="002461BA">
              <w:rPr>
                <w:lang w:val="lt-LT"/>
              </w:rPr>
              <w:t xml:space="preserve"> vartotojo sąsajos "</w:t>
            </w:r>
            <w:proofErr w:type="spellStart"/>
            <w:r w:rsidRPr="002461BA">
              <w:rPr>
                <w:lang w:val="lt-LT"/>
              </w:rPr>
              <w:t>Simulation</w:t>
            </w:r>
            <w:proofErr w:type="spellEnd"/>
            <w:r w:rsidRPr="002461BA">
              <w:rPr>
                <w:lang w:val="lt-LT"/>
              </w:rPr>
              <w:t>" naudojimo pavyzdžiai</w:t>
            </w:r>
            <w:r w:rsidR="004576B6">
              <w:rPr>
                <w:lang w:val="lt-LT"/>
              </w:rPr>
              <w:t>.</w:t>
            </w:r>
          </w:p>
        </w:tc>
        <w:tc>
          <w:tcPr>
            <w:tcW w:w="1843" w:type="dxa"/>
            <w:vMerge w:val="restart"/>
          </w:tcPr>
          <w:p w:rsidR="00A85131" w:rsidRPr="00A85131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szCs w:val="24"/>
                <w:lang w:val="lt-LT"/>
              </w:rPr>
            </w:pPr>
          </w:p>
          <w:p w:rsidR="00A85131" w:rsidRPr="00A85131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szCs w:val="24"/>
                <w:lang w:val="lt-LT"/>
              </w:rPr>
            </w:pPr>
          </w:p>
          <w:p w:rsidR="001F0665" w:rsidRPr="001F0665" w:rsidRDefault="001F0665" w:rsidP="009A0FDC">
            <w:pPr>
              <w:tabs>
                <w:tab w:val="left" w:pos="397"/>
              </w:tabs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1F0665">
              <w:rPr>
                <w:rFonts w:cs="Times New Roman"/>
                <w:color w:val="000000" w:themeColor="text1"/>
                <w:szCs w:val="24"/>
                <w:lang w:val="lt-LT"/>
              </w:rPr>
              <w:t>2022 m. lapkričio 30 d.</w:t>
            </w:r>
          </w:p>
          <w:p w:rsidR="00A85131" w:rsidRPr="001A25D9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:rsidR="00A85131" w:rsidRPr="00363B32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63B32">
              <w:rPr>
                <w:rFonts w:cs="Times New Roman"/>
                <w:color w:val="000000" w:themeColor="text1"/>
                <w:szCs w:val="24"/>
              </w:rPr>
              <w:t>TR-I I-310 (T)</w:t>
            </w:r>
          </w:p>
          <w:p w:rsidR="00A85131" w:rsidRPr="00363B32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A85131" w:rsidRPr="00363B32" w:rsidRDefault="00A85131" w:rsidP="009A0FDC">
            <w:pPr>
              <w:tabs>
                <w:tab w:val="left" w:pos="397"/>
              </w:tabs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363B32">
              <w:rPr>
                <w:rFonts w:cs="Times New Roman"/>
                <w:color w:val="000000" w:themeColor="text1"/>
                <w:szCs w:val="24"/>
              </w:rPr>
              <w:t>14.30-16.05</w:t>
            </w:r>
          </w:p>
        </w:tc>
        <w:tc>
          <w:tcPr>
            <w:tcW w:w="1629" w:type="dxa"/>
          </w:tcPr>
          <w:p w:rsidR="00A85131" w:rsidRPr="001A25D9" w:rsidRDefault="00A85131" w:rsidP="009A0FDC">
            <w:pPr>
              <w:tabs>
                <w:tab w:val="left" w:pos="397"/>
              </w:tabs>
              <w:rPr>
                <w:rFonts w:cs="Times New Roman"/>
                <w:szCs w:val="24"/>
              </w:rPr>
            </w:pPr>
          </w:p>
        </w:tc>
      </w:tr>
      <w:tr w:rsidR="00A85131" w:rsidTr="00FC478E">
        <w:trPr>
          <w:trHeight w:val="642"/>
        </w:trPr>
        <w:tc>
          <w:tcPr>
            <w:tcW w:w="7745" w:type="dxa"/>
            <w:vMerge/>
          </w:tcPr>
          <w:p w:rsidR="00A85131" w:rsidRPr="001A25D9" w:rsidRDefault="00A85131" w:rsidP="009A0FDC">
            <w:pPr>
              <w:pStyle w:val="Sraopastraipa"/>
              <w:numPr>
                <w:ilvl w:val="0"/>
                <w:numId w:val="1"/>
              </w:numPr>
              <w:tabs>
                <w:tab w:val="left" w:pos="397"/>
              </w:tabs>
              <w:spacing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A85131" w:rsidRPr="001A25D9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:rsidR="00A85131" w:rsidRPr="00363B32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63B32">
              <w:rPr>
                <w:rFonts w:cs="Times New Roman"/>
                <w:color w:val="000000" w:themeColor="text1"/>
                <w:szCs w:val="24"/>
              </w:rPr>
              <w:t>TR-I I-305 (P)</w:t>
            </w:r>
          </w:p>
        </w:tc>
        <w:tc>
          <w:tcPr>
            <w:tcW w:w="1417" w:type="dxa"/>
          </w:tcPr>
          <w:p w:rsidR="00A85131" w:rsidRPr="00363B32" w:rsidRDefault="00A85131" w:rsidP="009A0FDC">
            <w:pPr>
              <w:tabs>
                <w:tab w:val="left" w:pos="397"/>
              </w:tabs>
              <w:rPr>
                <w:rFonts w:cs="Times New Roman"/>
                <w:color w:val="000000" w:themeColor="text1"/>
                <w:szCs w:val="24"/>
              </w:rPr>
            </w:pPr>
            <w:r w:rsidRPr="00363B32">
              <w:rPr>
                <w:rFonts w:cs="Times New Roman"/>
                <w:color w:val="000000" w:themeColor="text1"/>
                <w:szCs w:val="24"/>
              </w:rPr>
              <w:t>16.20-17.55</w:t>
            </w:r>
          </w:p>
        </w:tc>
        <w:tc>
          <w:tcPr>
            <w:tcW w:w="1629" w:type="dxa"/>
          </w:tcPr>
          <w:p w:rsidR="00A85131" w:rsidRPr="001A25D9" w:rsidRDefault="00A85131" w:rsidP="009A0FDC">
            <w:pPr>
              <w:tabs>
                <w:tab w:val="left" w:pos="397"/>
              </w:tabs>
              <w:rPr>
                <w:rFonts w:cs="Times New Roman"/>
                <w:szCs w:val="24"/>
              </w:rPr>
            </w:pPr>
          </w:p>
        </w:tc>
      </w:tr>
      <w:tr w:rsidR="00A85131" w:rsidTr="00FC478E">
        <w:trPr>
          <w:trHeight w:val="413"/>
        </w:trPr>
        <w:tc>
          <w:tcPr>
            <w:tcW w:w="7745" w:type="dxa"/>
            <w:vMerge w:val="restart"/>
          </w:tcPr>
          <w:p w:rsidR="00A85131" w:rsidRPr="002461BA" w:rsidRDefault="00A85131" w:rsidP="009A0FDC">
            <w:pPr>
              <w:pStyle w:val="Sraopastraipa"/>
              <w:numPr>
                <w:ilvl w:val="0"/>
                <w:numId w:val="1"/>
              </w:numPr>
              <w:tabs>
                <w:tab w:val="left" w:pos="397"/>
              </w:tabs>
              <w:spacing w:line="240" w:lineRule="auto"/>
              <w:rPr>
                <w:rFonts w:cs="Times New Roman"/>
                <w:szCs w:val="24"/>
                <w:lang w:val="lt-LT"/>
              </w:rPr>
            </w:pPr>
            <w:r w:rsidRPr="00E01479">
              <w:rPr>
                <w:rStyle w:val="rynqvb"/>
                <w:lang w:val="lt-LT"/>
              </w:rPr>
              <w:lastRenderedPageBreak/>
              <w:t>Baigtinių elementų metodo (FEM) taikymas transporto mašinų dalių (</w:t>
            </w:r>
            <w:r w:rsidR="004576B6">
              <w:rPr>
                <w:rStyle w:val="rynqvb"/>
                <w:lang w:val="lt-LT"/>
              </w:rPr>
              <w:t>agregatų) stiprumo skaičiavimui.</w:t>
            </w:r>
            <w:r w:rsidRPr="00E01479">
              <w:rPr>
                <w:rStyle w:val="rynqvb"/>
                <w:lang w:val="lt-LT"/>
              </w:rPr>
              <w:t xml:space="preserve"> </w:t>
            </w:r>
            <w:r w:rsidRPr="002461BA">
              <w:rPr>
                <w:lang w:val="lt-LT"/>
              </w:rPr>
              <w:t>Veikiamo apkrovos objekto į</w:t>
            </w:r>
            <w:r w:rsidR="002525B5">
              <w:rPr>
                <w:lang w:val="lt-LT"/>
              </w:rPr>
              <w:t xml:space="preserve">tempių skaičiavimo pavyzdžiai. </w:t>
            </w:r>
          </w:p>
        </w:tc>
        <w:tc>
          <w:tcPr>
            <w:tcW w:w="1843" w:type="dxa"/>
            <w:vMerge w:val="restart"/>
          </w:tcPr>
          <w:p w:rsidR="00A85131" w:rsidRPr="002461BA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szCs w:val="24"/>
                <w:lang w:val="lt-LT"/>
              </w:rPr>
            </w:pPr>
          </w:p>
          <w:p w:rsidR="001F0665" w:rsidRPr="001F0665" w:rsidRDefault="001F0665" w:rsidP="009A0FDC">
            <w:pPr>
              <w:tabs>
                <w:tab w:val="left" w:pos="397"/>
              </w:tabs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1F0665">
              <w:rPr>
                <w:rFonts w:cs="Times New Roman"/>
                <w:color w:val="000000" w:themeColor="text1"/>
                <w:szCs w:val="24"/>
                <w:lang w:val="lt-LT"/>
              </w:rPr>
              <w:t>2022 m. gruodžio 1 d.</w:t>
            </w:r>
          </w:p>
          <w:p w:rsidR="00A85131" w:rsidRPr="004576B6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2126" w:type="dxa"/>
          </w:tcPr>
          <w:p w:rsidR="00A85131" w:rsidRPr="004576B6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4576B6">
              <w:rPr>
                <w:rFonts w:cs="Times New Roman"/>
                <w:color w:val="000000" w:themeColor="text1"/>
                <w:szCs w:val="24"/>
                <w:lang w:val="lt-LT"/>
              </w:rPr>
              <w:t>TR-I I-310 (T)</w:t>
            </w:r>
          </w:p>
          <w:p w:rsidR="00A85131" w:rsidRPr="004576B6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A85131" w:rsidRPr="004576B6" w:rsidRDefault="00A85131" w:rsidP="009A0FDC">
            <w:pPr>
              <w:tabs>
                <w:tab w:val="left" w:pos="397"/>
              </w:tabs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4576B6">
              <w:rPr>
                <w:rFonts w:cs="Times New Roman"/>
                <w:color w:val="000000" w:themeColor="text1"/>
                <w:szCs w:val="24"/>
                <w:lang w:val="lt-LT"/>
              </w:rPr>
              <w:t>14.30-16.05</w:t>
            </w:r>
          </w:p>
        </w:tc>
        <w:tc>
          <w:tcPr>
            <w:tcW w:w="1629" w:type="dxa"/>
          </w:tcPr>
          <w:p w:rsidR="00A85131" w:rsidRPr="004576B6" w:rsidRDefault="00A85131" w:rsidP="009A0FDC">
            <w:pPr>
              <w:tabs>
                <w:tab w:val="left" w:pos="397"/>
              </w:tabs>
              <w:rPr>
                <w:rFonts w:cs="Times New Roman"/>
                <w:szCs w:val="24"/>
                <w:lang w:val="lt-LT"/>
              </w:rPr>
            </w:pPr>
          </w:p>
        </w:tc>
      </w:tr>
      <w:tr w:rsidR="00A85131" w:rsidTr="00FC478E">
        <w:trPr>
          <w:trHeight w:val="412"/>
        </w:trPr>
        <w:tc>
          <w:tcPr>
            <w:tcW w:w="7745" w:type="dxa"/>
            <w:vMerge/>
          </w:tcPr>
          <w:p w:rsidR="00A85131" w:rsidRDefault="00A85131" w:rsidP="009A0FDC">
            <w:pPr>
              <w:pStyle w:val="Sraopastraipa"/>
              <w:numPr>
                <w:ilvl w:val="0"/>
                <w:numId w:val="1"/>
              </w:numPr>
              <w:tabs>
                <w:tab w:val="left" w:pos="397"/>
              </w:tabs>
              <w:spacing w:line="240" w:lineRule="auto"/>
              <w:rPr>
                <w:rStyle w:val="rynqvb"/>
                <w:lang w:val="lt-LT"/>
              </w:rPr>
            </w:pPr>
          </w:p>
        </w:tc>
        <w:tc>
          <w:tcPr>
            <w:tcW w:w="1843" w:type="dxa"/>
            <w:vMerge/>
          </w:tcPr>
          <w:p w:rsidR="00A85131" w:rsidRPr="002461BA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2126" w:type="dxa"/>
          </w:tcPr>
          <w:p w:rsidR="00A85131" w:rsidRPr="004576B6" w:rsidRDefault="00A85131" w:rsidP="009A0FDC">
            <w:pPr>
              <w:tabs>
                <w:tab w:val="left" w:pos="397"/>
              </w:tabs>
              <w:jc w:val="center"/>
              <w:rPr>
                <w:color w:val="000000" w:themeColor="text1"/>
                <w:lang w:val="lt-LT"/>
              </w:rPr>
            </w:pPr>
            <w:r w:rsidRPr="004576B6">
              <w:rPr>
                <w:rFonts w:cs="Times New Roman"/>
                <w:color w:val="000000" w:themeColor="text1"/>
                <w:szCs w:val="24"/>
                <w:lang w:val="lt-LT"/>
              </w:rPr>
              <w:t>TR-I I-305 (P)</w:t>
            </w:r>
          </w:p>
          <w:p w:rsidR="00A85131" w:rsidRPr="004576B6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A85131" w:rsidRPr="004576B6" w:rsidRDefault="00A85131" w:rsidP="009A0FDC">
            <w:pPr>
              <w:tabs>
                <w:tab w:val="left" w:pos="397"/>
              </w:tabs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4576B6">
              <w:rPr>
                <w:rFonts w:cs="Times New Roman"/>
                <w:color w:val="000000" w:themeColor="text1"/>
                <w:szCs w:val="24"/>
                <w:lang w:val="lt-LT"/>
              </w:rPr>
              <w:t>16.20-17.55</w:t>
            </w:r>
          </w:p>
        </w:tc>
        <w:tc>
          <w:tcPr>
            <w:tcW w:w="1629" w:type="dxa"/>
          </w:tcPr>
          <w:p w:rsidR="00A85131" w:rsidRPr="004576B6" w:rsidRDefault="00A85131" w:rsidP="009A0FDC">
            <w:pPr>
              <w:tabs>
                <w:tab w:val="left" w:pos="397"/>
              </w:tabs>
              <w:rPr>
                <w:rFonts w:cs="Times New Roman"/>
                <w:szCs w:val="24"/>
                <w:lang w:val="lt-LT"/>
              </w:rPr>
            </w:pPr>
          </w:p>
        </w:tc>
      </w:tr>
      <w:tr w:rsidR="00A85131" w:rsidTr="00FC478E">
        <w:tc>
          <w:tcPr>
            <w:tcW w:w="7745" w:type="dxa"/>
            <w:vMerge w:val="restart"/>
          </w:tcPr>
          <w:p w:rsidR="00A85131" w:rsidRPr="001A25D9" w:rsidRDefault="00A85131" w:rsidP="009A0FDC">
            <w:pPr>
              <w:pStyle w:val="Sraopastraipa"/>
              <w:numPr>
                <w:ilvl w:val="0"/>
                <w:numId w:val="1"/>
              </w:numPr>
              <w:tabs>
                <w:tab w:val="left" w:pos="397"/>
              </w:tabs>
              <w:spacing w:line="240" w:lineRule="auto"/>
              <w:rPr>
                <w:rFonts w:cs="Times New Roman"/>
                <w:szCs w:val="24"/>
              </w:rPr>
            </w:pPr>
            <w:r w:rsidRPr="002461BA">
              <w:rPr>
                <w:lang w:val="lt-LT"/>
              </w:rPr>
              <w:t>Programinio paketo MCM.MARC vartotojo sąsajos grafinis paketas. Geometrinis modeliavimas. Sąveika su išorinėmis gr</w:t>
            </w:r>
            <w:r w:rsidR="002525B5">
              <w:rPr>
                <w:lang w:val="lt-LT"/>
              </w:rPr>
              <w:t>afinio modeliavimo priemonėmis.</w:t>
            </w:r>
            <w:r w:rsidRPr="002461BA">
              <w:rPr>
                <w:lang w:val="lt-LT"/>
              </w:rPr>
              <w:t xml:space="preserve"> </w:t>
            </w:r>
            <w:r w:rsidRPr="002461BA">
              <w:rPr>
                <w:rFonts w:cs="Times New Roman"/>
                <w:szCs w:val="24"/>
                <w:lang w:val="lt-LT"/>
              </w:rPr>
              <w:t>Apibendrinimas. Galutinis atsiskaitymas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1843" w:type="dxa"/>
            <w:vMerge w:val="restart"/>
          </w:tcPr>
          <w:p w:rsidR="00A85131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szCs w:val="24"/>
              </w:rPr>
            </w:pPr>
          </w:p>
          <w:p w:rsidR="001F0665" w:rsidRPr="001F0665" w:rsidRDefault="001F0665" w:rsidP="009A0FDC">
            <w:pPr>
              <w:tabs>
                <w:tab w:val="left" w:pos="397"/>
              </w:tabs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1F0665">
              <w:rPr>
                <w:rFonts w:cs="Times New Roman"/>
                <w:color w:val="000000" w:themeColor="text1"/>
                <w:szCs w:val="24"/>
                <w:lang w:val="lt-LT"/>
              </w:rPr>
              <w:t>2022 m. gruodžio 2 d.</w:t>
            </w:r>
          </w:p>
          <w:p w:rsidR="00A85131" w:rsidRPr="001A25D9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:rsidR="00A85131" w:rsidRPr="00363B32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63B32">
              <w:rPr>
                <w:rFonts w:cs="Times New Roman"/>
                <w:color w:val="000000" w:themeColor="text1"/>
                <w:szCs w:val="24"/>
              </w:rPr>
              <w:t>TR-I I-</w:t>
            </w:r>
            <w:r>
              <w:rPr>
                <w:rFonts w:cs="Times New Roman"/>
                <w:color w:val="000000" w:themeColor="text1"/>
                <w:szCs w:val="24"/>
              </w:rPr>
              <w:t>310</w:t>
            </w:r>
            <w:r w:rsidRPr="00363B32">
              <w:rPr>
                <w:rFonts w:cs="Times New Roman"/>
                <w:color w:val="000000" w:themeColor="text1"/>
                <w:szCs w:val="24"/>
              </w:rPr>
              <w:t xml:space="preserve"> (T)</w:t>
            </w:r>
          </w:p>
          <w:p w:rsidR="00A85131" w:rsidRPr="00363B32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A85131" w:rsidRPr="00363B32" w:rsidRDefault="00A85131" w:rsidP="009A0FDC">
            <w:pPr>
              <w:tabs>
                <w:tab w:val="left" w:pos="397"/>
              </w:tabs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363B32">
              <w:rPr>
                <w:rFonts w:cs="Times New Roman"/>
                <w:color w:val="000000" w:themeColor="text1"/>
                <w:szCs w:val="24"/>
              </w:rPr>
              <w:t>14.30-16.05</w:t>
            </w:r>
          </w:p>
        </w:tc>
        <w:tc>
          <w:tcPr>
            <w:tcW w:w="1629" w:type="dxa"/>
          </w:tcPr>
          <w:p w:rsidR="00A85131" w:rsidRPr="001A25D9" w:rsidRDefault="00A85131" w:rsidP="009A0FDC">
            <w:pPr>
              <w:tabs>
                <w:tab w:val="left" w:pos="397"/>
              </w:tabs>
              <w:rPr>
                <w:rFonts w:cs="Times New Roman"/>
                <w:szCs w:val="24"/>
              </w:rPr>
            </w:pPr>
          </w:p>
        </w:tc>
      </w:tr>
      <w:tr w:rsidR="00A85131" w:rsidTr="00FC478E">
        <w:tc>
          <w:tcPr>
            <w:tcW w:w="7745" w:type="dxa"/>
            <w:vMerge/>
            <w:tcBorders>
              <w:bottom w:val="single" w:sz="4" w:space="0" w:color="auto"/>
            </w:tcBorders>
          </w:tcPr>
          <w:p w:rsidR="00A85131" w:rsidRPr="001A25D9" w:rsidRDefault="00A85131" w:rsidP="009A0FDC">
            <w:pPr>
              <w:pStyle w:val="Sraopastraipa"/>
              <w:numPr>
                <w:ilvl w:val="0"/>
                <w:numId w:val="1"/>
              </w:numPr>
              <w:tabs>
                <w:tab w:val="left" w:pos="397"/>
              </w:tabs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85131" w:rsidRPr="001A25D9" w:rsidRDefault="00A85131" w:rsidP="009A0FDC">
            <w:pPr>
              <w:tabs>
                <w:tab w:val="left" w:pos="397"/>
              </w:tabs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5131" w:rsidRPr="00363B32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63B32">
              <w:rPr>
                <w:rFonts w:cs="Times New Roman"/>
                <w:color w:val="000000" w:themeColor="text1"/>
                <w:szCs w:val="24"/>
              </w:rPr>
              <w:t>TR-I I-201 (P)</w:t>
            </w:r>
          </w:p>
          <w:p w:rsidR="00A85131" w:rsidRPr="00363B32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5131" w:rsidRPr="00363B32" w:rsidRDefault="00A85131" w:rsidP="009A0FDC">
            <w:pPr>
              <w:tabs>
                <w:tab w:val="left" w:pos="397"/>
              </w:tabs>
              <w:rPr>
                <w:rFonts w:cs="Times New Roman"/>
                <w:color w:val="000000" w:themeColor="text1"/>
                <w:szCs w:val="24"/>
              </w:rPr>
            </w:pPr>
            <w:r w:rsidRPr="00363B32">
              <w:rPr>
                <w:rFonts w:cs="Times New Roman"/>
                <w:color w:val="000000" w:themeColor="text1"/>
                <w:szCs w:val="24"/>
              </w:rPr>
              <w:t>16.20-17.55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A85131" w:rsidRPr="001A25D9" w:rsidRDefault="00A85131" w:rsidP="009A0FDC">
            <w:pPr>
              <w:tabs>
                <w:tab w:val="left" w:pos="397"/>
              </w:tabs>
              <w:rPr>
                <w:rFonts w:cs="Times New Roman"/>
                <w:szCs w:val="24"/>
              </w:rPr>
            </w:pPr>
          </w:p>
        </w:tc>
      </w:tr>
      <w:tr w:rsidR="00A85131" w:rsidTr="00FC478E">
        <w:trPr>
          <w:trHeight w:val="529"/>
        </w:trPr>
        <w:tc>
          <w:tcPr>
            <w:tcW w:w="7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131" w:rsidRPr="001A25D9" w:rsidRDefault="00A85131" w:rsidP="009A0FDC">
            <w:pPr>
              <w:pStyle w:val="Sraopastraipa"/>
              <w:tabs>
                <w:tab w:val="left" w:pos="397"/>
              </w:tabs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131" w:rsidRPr="001A25D9" w:rsidRDefault="00A85131" w:rsidP="009A0FDC">
            <w:pPr>
              <w:tabs>
                <w:tab w:val="left" w:pos="397"/>
              </w:tabs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131" w:rsidRPr="001A25D9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131" w:rsidRPr="001A25D9" w:rsidRDefault="00A85131" w:rsidP="009A0FDC">
            <w:pPr>
              <w:tabs>
                <w:tab w:val="left" w:pos="397"/>
              </w:tabs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Iš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</w:rPr>
              <w:t>viso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r w:rsidRPr="001A25D9">
              <w:rPr>
                <w:rFonts w:cs="Times New Roman"/>
                <w:b/>
                <w:szCs w:val="24"/>
              </w:rPr>
              <w:t>: 20 h</w:t>
            </w:r>
          </w:p>
        </w:tc>
      </w:tr>
    </w:tbl>
    <w:p w:rsidR="00F960CF" w:rsidRPr="009A0FDC" w:rsidRDefault="00F960CF" w:rsidP="009A0FD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97"/>
        </w:tabs>
        <w:spacing w:after="0"/>
        <w:jc w:val="both"/>
        <w:rPr>
          <w:color w:val="0033CC"/>
          <w:sz w:val="24"/>
          <w:szCs w:val="24"/>
        </w:rPr>
      </w:pPr>
    </w:p>
    <w:p w:rsidR="00B73842" w:rsidRPr="00B73842" w:rsidRDefault="004C6116" w:rsidP="009A0FDC">
      <w:pPr>
        <w:tabs>
          <w:tab w:val="left" w:pos="397"/>
        </w:tabs>
        <w:spacing w:after="0" w:line="360" w:lineRule="auto"/>
        <w:ind w:firstLine="426"/>
        <w:jc w:val="right"/>
      </w:pPr>
      <w:r>
        <w:t xml:space="preserve">Mobiliųjų mašinų ir geležinkelių transporto </w:t>
      </w:r>
      <w:r w:rsidR="006005B5">
        <w:t xml:space="preserve"> katedra</w:t>
      </w:r>
    </w:p>
    <w:sectPr w:rsidR="00B73842" w:rsidRPr="00B73842" w:rsidSect="00A85131">
      <w:headerReference w:type="default" r:id="rId7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AD4" w:rsidRDefault="00EF7AD4" w:rsidP="006005B5">
      <w:pPr>
        <w:spacing w:after="0" w:line="240" w:lineRule="auto"/>
      </w:pPr>
      <w:r>
        <w:separator/>
      </w:r>
    </w:p>
  </w:endnote>
  <w:endnote w:type="continuationSeparator" w:id="0">
    <w:p w:rsidR="00EF7AD4" w:rsidRDefault="00EF7AD4" w:rsidP="0060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AD4" w:rsidRDefault="00EF7AD4" w:rsidP="006005B5">
      <w:pPr>
        <w:spacing w:after="0" w:line="240" w:lineRule="auto"/>
      </w:pPr>
      <w:r>
        <w:separator/>
      </w:r>
    </w:p>
  </w:footnote>
  <w:footnote w:type="continuationSeparator" w:id="0">
    <w:p w:rsidR="00EF7AD4" w:rsidRDefault="00EF7AD4" w:rsidP="00600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B5" w:rsidRPr="006005B5" w:rsidRDefault="006005B5">
    <w:pPr>
      <w:pStyle w:val="Antrats"/>
      <w:rPr>
        <w:b/>
      </w:rPr>
    </w:pPr>
    <w:r w:rsidRPr="006005B5">
      <w:rPr>
        <w:b/>
      </w:rPr>
      <w:t xml:space="preserve">Prof. Aleksander Sladkowski </w:t>
    </w:r>
    <w:r w:rsidRPr="006005B5">
      <w:rPr>
        <w:b/>
      </w:rPr>
      <w:ptab w:relativeTo="margin" w:alignment="center" w:leader="none"/>
    </w:r>
    <w:r w:rsidRPr="006005B5">
      <w:rPr>
        <w:b/>
      </w:rPr>
      <w:t>CAD paskaitų ciklas</w:t>
    </w:r>
    <w:r w:rsidRPr="006005B5">
      <w:rPr>
        <w:b/>
      </w:rPr>
      <w:ptab w:relativeTo="margin" w:alignment="right" w:leader="none"/>
    </w:r>
    <w:r w:rsidR="00A71C6A">
      <w:rPr>
        <w:b/>
      </w:rPr>
      <w:t>2022-11-21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33C8"/>
    <w:multiLevelType w:val="hybridMultilevel"/>
    <w:tmpl w:val="B7A49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8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69"/>
    <w:rsid w:val="00015409"/>
    <w:rsid w:val="000200B4"/>
    <w:rsid w:val="0003133E"/>
    <w:rsid w:val="00042242"/>
    <w:rsid w:val="000D2AB3"/>
    <w:rsid w:val="0010483B"/>
    <w:rsid w:val="001062C2"/>
    <w:rsid w:val="00134418"/>
    <w:rsid w:val="001819B2"/>
    <w:rsid w:val="001F0665"/>
    <w:rsid w:val="00213E7E"/>
    <w:rsid w:val="002525B5"/>
    <w:rsid w:val="002D2812"/>
    <w:rsid w:val="003638CA"/>
    <w:rsid w:val="003C5001"/>
    <w:rsid w:val="00434FF2"/>
    <w:rsid w:val="004576B6"/>
    <w:rsid w:val="004C6116"/>
    <w:rsid w:val="004E5553"/>
    <w:rsid w:val="0050345C"/>
    <w:rsid w:val="005F24BF"/>
    <w:rsid w:val="005F7162"/>
    <w:rsid w:val="006005B5"/>
    <w:rsid w:val="00685EFC"/>
    <w:rsid w:val="006D194E"/>
    <w:rsid w:val="00750260"/>
    <w:rsid w:val="008147E5"/>
    <w:rsid w:val="00876A08"/>
    <w:rsid w:val="008C187D"/>
    <w:rsid w:val="008D00E2"/>
    <w:rsid w:val="008D3285"/>
    <w:rsid w:val="00922799"/>
    <w:rsid w:val="009853B7"/>
    <w:rsid w:val="009A0FDC"/>
    <w:rsid w:val="00A133E8"/>
    <w:rsid w:val="00A70E05"/>
    <w:rsid w:val="00A71C6A"/>
    <w:rsid w:val="00A85131"/>
    <w:rsid w:val="00B07CE0"/>
    <w:rsid w:val="00B73842"/>
    <w:rsid w:val="00B8525B"/>
    <w:rsid w:val="00BC30D1"/>
    <w:rsid w:val="00BF7AF6"/>
    <w:rsid w:val="00CA3112"/>
    <w:rsid w:val="00CC1F9F"/>
    <w:rsid w:val="00CD4F07"/>
    <w:rsid w:val="00CE7B9C"/>
    <w:rsid w:val="00CF2037"/>
    <w:rsid w:val="00E306DA"/>
    <w:rsid w:val="00E36B67"/>
    <w:rsid w:val="00ED13F8"/>
    <w:rsid w:val="00EF7AD4"/>
    <w:rsid w:val="00F20569"/>
    <w:rsid w:val="00F960CF"/>
    <w:rsid w:val="00FA0E7D"/>
    <w:rsid w:val="00FF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BCB3B"/>
  <w15:chartTrackingRefBased/>
  <w15:docId w15:val="{FBB03DAA-A316-4B4E-B90D-9424B69D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00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005B5"/>
  </w:style>
  <w:style w:type="paragraph" w:styleId="Porat">
    <w:name w:val="footer"/>
    <w:basedOn w:val="prastasis"/>
    <w:link w:val="PoratDiagrama"/>
    <w:uiPriority w:val="99"/>
    <w:unhideWhenUsed/>
    <w:rsid w:val="00600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005B5"/>
  </w:style>
  <w:style w:type="paragraph" w:styleId="Sraopastraipa">
    <w:name w:val="List Paragraph"/>
    <w:basedOn w:val="prastasis"/>
    <w:uiPriority w:val="34"/>
    <w:qFormat/>
    <w:rsid w:val="00A85131"/>
    <w:pPr>
      <w:spacing w:after="0" w:line="360" w:lineRule="auto"/>
      <w:ind w:left="720"/>
      <w:contextualSpacing/>
    </w:pPr>
    <w:rPr>
      <w:rFonts w:cstheme="minorBidi"/>
      <w:sz w:val="24"/>
      <w:lang w:val="en-GB"/>
    </w:rPr>
  </w:style>
  <w:style w:type="table" w:styleId="Lentelstinklelis">
    <w:name w:val="Table Grid"/>
    <w:basedOn w:val="prastojilentel"/>
    <w:uiPriority w:val="39"/>
    <w:rsid w:val="00A85131"/>
    <w:pPr>
      <w:spacing w:after="0" w:line="240" w:lineRule="auto"/>
    </w:pPr>
    <w:rPr>
      <w:rFonts w:cstheme="minorBidi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Numatytasispastraiposriftas"/>
    <w:rsid w:val="00A85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Šarūnas Šukevičius</dc:creator>
  <cp:keywords/>
  <dc:description/>
  <cp:lastModifiedBy>Gintautas Bureika</cp:lastModifiedBy>
  <cp:revision>7</cp:revision>
  <cp:lastPrinted>2022-11-21T11:22:00Z</cp:lastPrinted>
  <dcterms:created xsi:type="dcterms:W3CDTF">2022-11-21T11:18:00Z</dcterms:created>
  <dcterms:modified xsi:type="dcterms:W3CDTF">2022-11-21T11:42:00Z</dcterms:modified>
</cp:coreProperties>
</file>